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CE" w:rsidRPr="00395E45" w:rsidRDefault="00473BCE" w:rsidP="00473BCE">
      <w:pPr>
        <w:shd w:val="clear" w:color="auto" w:fill="FFFFFF"/>
        <w:bidi/>
        <w:spacing w:before="100" w:beforeAutospacing="1" w:after="0" w:line="270" w:lineRule="atLeast"/>
        <w:jc w:val="both"/>
        <w:rPr>
          <w:rFonts w:ascii="Sakkal Majalla" w:eastAsia="Times New Roman" w:hAnsi="Sakkal Majalla" w:cs="B Nazanin"/>
          <w:b/>
          <w:bCs/>
          <w:color w:val="000000"/>
          <w:sz w:val="28"/>
          <w:szCs w:val="28"/>
          <w:rtl/>
          <w:lang w:bidi="fa-IR"/>
        </w:rPr>
      </w:pPr>
      <w:r w:rsidRPr="00395E45">
        <w:rPr>
          <w:rFonts w:ascii="Sakkal Majalla" w:eastAsia="Times New Roman" w:hAnsi="Sakkal Majalla" w:cs="B Nazanin" w:hint="cs"/>
          <w:b/>
          <w:bCs/>
          <w:color w:val="000000"/>
          <w:sz w:val="28"/>
          <w:szCs w:val="28"/>
          <w:rtl/>
          <w:lang w:bidi="fa-IR"/>
        </w:rPr>
        <w:t xml:space="preserve">شرح وظایف کارشناس </w:t>
      </w:r>
    </w:p>
    <w:p w:rsidR="00473BCE" w:rsidRPr="00395E45" w:rsidRDefault="00473BCE" w:rsidP="00473BCE">
      <w:pPr>
        <w:shd w:val="clear" w:color="auto" w:fill="FFFFFF"/>
        <w:bidi/>
        <w:spacing w:before="100" w:beforeAutospacing="1" w:after="0" w:line="270" w:lineRule="atLeast"/>
        <w:jc w:val="both"/>
        <w:rPr>
          <w:rFonts w:ascii="Sakkal Majalla" w:eastAsia="Times New Roman" w:hAnsi="Sakkal Majalla" w:cs="B Nazanin"/>
          <w:b/>
          <w:bCs/>
          <w:color w:val="000000"/>
          <w:sz w:val="28"/>
          <w:szCs w:val="28"/>
          <w:lang w:bidi="fa-IR"/>
        </w:rPr>
      </w:pPr>
      <w:r w:rsidRPr="00395E45">
        <w:rPr>
          <w:rFonts w:ascii="Sakkal Majalla" w:eastAsia="Times New Roman" w:hAnsi="Sakkal Majalla" w:cs="B Nazanin" w:hint="cs"/>
          <w:b/>
          <w:bCs/>
          <w:color w:val="000000"/>
          <w:sz w:val="28"/>
          <w:szCs w:val="28"/>
          <w:rtl/>
          <w:lang w:bidi="fa-IR"/>
        </w:rPr>
        <w:t>1</w:t>
      </w:r>
      <w:r w:rsidRPr="00395E45">
        <w:rPr>
          <w:rFonts w:ascii="Sakkal Majalla" w:eastAsia="Times New Roman" w:hAnsi="Sakkal Majalla" w:cs="B Nazanin"/>
          <w:b/>
          <w:bCs/>
          <w:color w:val="000000"/>
          <w:sz w:val="28"/>
          <w:szCs w:val="28"/>
          <w:rtl/>
          <w:lang w:bidi="fa-IR"/>
        </w:rPr>
        <w:t>-همكاري در ارتقاي توانمندي و ارزشيابي اعضاي هيات علمي</w:t>
      </w:r>
    </w:p>
    <w:p w:rsidR="00473BCE" w:rsidRPr="00395E45" w:rsidRDefault="00395E45" w:rsidP="00473BCE">
      <w:pPr>
        <w:shd w:val="clear" w:color="auto" w:fill="FFFFFF"/>
        <w:bidi/>
        <w:spacing w:before="100" w:beforeAutospacing="1" w:after="0" w:line="270" w:lineRule="atLeast"/>
        <w:jc w:val="both"/>
        <w:rPr>
          <w:rFonts w:ascii="Tahoma" w:eastAsia="Times New Roman" w:hAnsi="Tahoma" w:cs="B Nazanin"/>
          <w:color w:val="000000"/>
          <w:sz w:val="18"/>
          <w:szCs w:val="18"/>
          <w:rtl/>
        </w:rPr>
      </w:pPr>
      <w:r>
        <w:rPr>
          <w:rFonts w:ascii="Sakkal Majalla" w:eastAsia="Times New Roman" w:hAnsi="Sakkal Majalla" w:cs="B Nazanin"/>
          <w:b/>
          <w:bCs/>
          <w:color w:val="000000"/>
          <w:sz w:val="28"/>
          <w:szCs w:val="28"/>
          <w:rtl/>
          <w:lang w:bidi="fa-IR"/>
        </w:rPr>
        <w:t>2-</w:t>
      </w:r>
      <w:bookmarkStart w:id="0" w:name="_GoBack"/>
      <w:bookmarkEnd w:id="0"/>
      <w:r w:rsidR="00473BCE" w:rsidRPr="00395E45">
        <w:rPr>
          <w:rFonts w:ascii="Sakkal Majalla" w:eastAsia="Times New Roman" w:hAnsi="Sakkal Majalla" w:cs="B Nazanin"/>
          <w:b/>
          <w:bCs/>
          <w:color w:val="000000"/>
          <w:sz w:val="28"/>
          <w:szCs w:val="28"/>
          <w:rtl/>
          <w:lang w:bidi="fa-IR"/>
        </w:rPr>
        <w:t>برنامه ريزي و ارائه مشاوره به معاون آموزشي و كميته هاي آموزشي بيمارستان براي ارتقاي كيفيت آموزش پزشكي</w:t>
      </w:r>
    </w:p>
    <w:p w:rsidR="00473BCE" w:rsidRPr="00395E45" w:rsidRDefault="00473BCE" w:rsidP="00473BCE">
      <w:pPr>
        <w:shd w:val="clear" w:color="auto" w:fill="FFFFFF"/>
        <w:bidi/>
        <w:spacing w:before="100" w:beforeAutospacing="1" w:after="0" w:line="270" w:lineRule="atLeast"/>
        <w:jc w:val="both"/>
        <w:rPr>
          <w:rFonts w:ascii="Tahoma" w:eastAsia="Times New Roman" w:hAnsi="Tahoma" w:cs="B Nazanin"/>
          <w:color w:val="000000"/>
          <w:sz w:val="18"/>
          <w:szCs w:val="18"/>
          <w:rtl/>
        </w:rPr>
      </w:pPr>
      <w:r w:rsidRPr="00395E45">
        <w:rPr>
          <w:rFonts w:ascii="Sakkal Majalla" w:eastAsia="Times New Roman" w:hAnsi="Sakkal Majalla" w:cs="B Nazanin"/>
          <w:b/>
          <w:bCs/>
          <w:color w:val="000000"/>
          <w:sz w:val="28"/>
          <w:szCs w:val="28"/>
          <w:rtl/>
          <w:lang w:bidi="fa-IR"/>
        </w:rPr>
        <w:t>3-پيگيري نظارت و ارزشيابي عوامل موثر در ارتقاي كيفيت آموزش و فرآيند اعتبار بخشي مراكز درماني و بازخورد آن به معاون آموزشي بيمارستان</w:t>
      </w:r>
    </w:p>
    <w:p w:rsidR="00473BCE" w:rsidRPr="00395E45" w:rsidRDefault="00473BCE" w:rsidP="00473BCE">
      <w:pPr>
        <w:shd w:val="clear" w:color="auto" w:fill="FFFFFF"/>
        <w:bidi/>
        <w:spacing w:before="100" w:beforeAutospacing="1" w:after="0" w:line="270" w:lineRule="atLeast"/>
        <w:jc w:val="both"/>
        <w:rPr>
          <w:rFonts w:ascii="Tahoma" w:eastAsia="Times New Roman" w:hAnsi="Tahoma" w:cs="B Nazanin"/>
          <w:color w:val="000000"/>
          <w:sz w:val="18"/>
          <w:szCs w:val="18"/>
          <w:rtl/>
        </w:rPr>
      </w:pPr>
      <w:r w:rsidRPr="00395E45">
        <w:rPr>
          <w:rFonts w:ascii="Sakkal Majalla" w:eastAsia="Times New Roman" w:hAnsi="Sakkal Majalla" w:cs="B Nazanin"/>
          <w:b/>
          <w:bCs/>
          <w:color w:val="000000"/>
          <w:sz w:val="28"/>
          <w:szCs w:val="28"/>
          <w:rtl/>
          <w:lang w:bidi="fa-IR"/>
        </w:rPr>
        <w:t>4-هماهنگي با كارشناسان و معاونت آموزشي بيمارستان در راستاي انجام امورات محوله</w:t>
      </w:r>
    </w:p>
    <w:p w:rsidR="0098332F" w:rsidRDefault="0098332F"/>
    <w:sectPr w:rsidR="0098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CE"/>
    <w:rsid w:val="00395E45"/>
    <w:rsid w:val="00473BCE"/>
    <w:rsid w:val="0098332F"/>
    <w:rsid w:val="00E2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54A9"/>
  <w15:chartTrackingRefBased/>
  <w15:docId w15:val="{895F4A86-7F93-49A8-96B5-EE385BA5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5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GitiPardaz</dc:creator>
  <cp:keywords/>
  <dc:description/>
  <cp:lastModifiedBy>test</cp:lastModifiedBy>
  <cp:revision>2</cp:revision>
  <dcterms:created xsi:type="dcterms:W3CDTF">2024-02-20T05:33:00Z</dcterms:created>
  <dcterms:modified xsi:type="dcterms:W3CDTF">2024-02-20T05:33:00Z</dcterms:modified>
</cp:coreProperties>
</file>