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1. نیازسنجی و تهیه لیست جهت تامین منابع 1403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2. فهرست نویسی منابع فارسی و لاتین  براساس </w:t>
      </w:r>
      <w:r>
        <w:rPr>
          <w:b/>
          <w:bCs/>
          <w:color w:val="000000"/>
          <w:spacing w:val="8"/>
          <w:bdr w:val="none" w:sz="0" w:space="0" w:color="auto" w:frame="1"/>
        </w:rPr>
        <w:t>NLM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3. چاپ بارکد و لیبل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4. چینش منابع براساس رده بندی  </w:t>
      </w:r>
      <w:r>
        <w:rPr>
          <w:b/>
          <w:bCs/>
          <w:color w:val="000000"/>
          <w:spacing w:val="8"/>
          <w:bdr w:val="none" w:sz="0" w:space="0" w:color="auto" w:frame="1"/>
        </w:rPr>
        <w:t>NLM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5.به روزرسانی وب سایت کتابخانه( درج اخبار، تهیه بروشور و درج راهنماو..)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6.تنظیم مجدد مقررات کتابخانه  و نصب آن در کتابخانه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7. ارسال درخواست خرید تهیه صندلی مطالعه و کاغذ لیبل و بارکد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8.امانت و بازگشت منابع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9. تسویه حساب پرسنل و دانشجویان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10. ثبت نام پرسنل و برخی دانشجویان جدیدالورود به صورت دستی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11.آموزش همکار جهت فهرست نویسی کتب لاتین</w:t>
      </w:r>
    </w:p>
    <w:p w:rsidR="00104C65" w:rsidRDefault="00104C65" w:rsidP="00104C65">
      <w:pPr>
        <w:pStyle w:val="NormalWeb"/>
        <w:bidi/>
        <w:spacing w:before="0" w:beforeAutospacing="0" w:after="0" w:afterAutospacing="0"/>
        <w:ind w:left="360"/>
        <w:jc w:val="both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12. ثبت کتب دیجیتال در نرم افزارکتابخانه</w:t>
      </w:r>
    </w:p>
    <w:p w:rsidR="00104C65" w:rsidRDefault="00104C65" w:rsidP="00104C65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666666"/>
          <w:spacing w:val="8"/>
          <w:sz w:val="20"/>
          <w:szCs w:val="20"/>
          <w:rtl/>
        </w:rPr>
      </w:pPr>
      <w:r>
        <w:rPr>
          <w:b/>
          <w:bCs/>
          <w:color w:val="000000"/>
          <w:spacing w:val="8"/>
          <w:bdr w:val="none" w:sz="0" w:space="0" w:color="auto" w:frame="1"/>
          <w:rtl/>
        </w:rPr>
        <w:t>      13. پیگیری مشکلات فنی نرم افزار با همکاری کارشناسان واحد مرکزی</w:t>
      </w:r>
    </w:p>
    <w:p w:rsidR="007A68B9" w:rsidRDefault="007A68B9">
      <w:bookmarkStart w:id="0" w:name="_GoBack"/>
      <w:bookmarkEnd w:id="0"/>
    </w:p>
    <w:sectPr w:rsidR="007A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65"/>
    <w:rsid w:val="00104C65"/>
    <w:rsid w:val="007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0AD86-F15B-4008-BAD7-320324E9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506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1</cp:revision>
  <dcterms:created xsi:type="dcterms:W3CDTF">2026-02-23T08:35:00Z</dcterms:created>
  <dcterms:modified xsi:type="dcterms:W3CDTF">2026-02-23T08:35:00Z</dcterms:modified>
</cp:coreProperties>
</file>